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4E" w:rsidRPr="00F03E4E" w:rsidRDefault="00F03E4E" w:rsidP="00F03E4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03E4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Планирование и организация работы в ГРУППЕ</w:t>
      </w:r>
    </w:p>
    <w:p w:rsidR="00F03E4E" w:rsidRPr="00F03E4E" w:rsidRDefault="00F03E4E" w:rsidP="00F03E4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03E4E" w:rsidRPr="00F03E4E" w:rsidRDefault="00F03E4E" w:rsidP="00F03E4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Планирование образовательной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деятельности  в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дошкольном учреждении – одна из главных функций управления процессом реализации основной общеобразовательной программы Учреждения. Введение Федеральных государственных образовательных стандартов ДО вносит в действующую структуру планирования значительные изменения.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Обязательной педагогической документацией воспитателя является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план  деятельности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 с детьми. Единых правил ведения этого документа нет, поэтому он может быть составлен в любой удобной для педагога форме.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Планирование образовательного процесса в группе — дело довольно сложное, требующее от воспитателя соответствующей подготовки, знания закономерностей психофизиологического развития детей, основной общеобразовательной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программы, 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методов</w:t>
      </w:r>
      <w:proofErr w:type="gramEnd"/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 приемов общения и воспитания.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Эффективность образовательного процесса в ДОУ во многом зависит от качества его планирования. Прежде всего определимся, что планирование — это «изучение будущего и набросок плана действия», центральное звено любой деятельности, оно включает постановку целей, разработку правил и последовательности действий, предвидение и прогнозирование результатов.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 План помогает заранее предусмотреть и обдумать методы, приемы, формы организации деятельности детей. Благодаря наличию плана воспитатель знает, что он сегодня будет делать и как, какие пособия и атрибуты будут использованы.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Правильно составленный план деятельности вносит ясность, предсказывает трудности, экономит время, повышает ответственность, облегчает работу.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Необходимым условием успешного планирования является 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хорошее знание </w:t>
      </w:r>
      <w:proofErr w:type="gramStart"/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программы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 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знание</w:t>
      </w:r>
      <w:proofErr w:type="gramEnd"/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 детей своей группы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(изучать каждого ребенка в динамике его развития), 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совместное составление плана двумя воспитателями, работающими в одной возрастной группе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(единый подход к детям, единые требования к ним).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Однако существует несколько требований, которые необходимо соблюдать при планировании: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inherit" w:eastAsia="Times New Roman" w:hAnsi="inherit" w:cs="Times New Roman"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Объективная оценка уровня своей работы в момент планирования;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Выделение целей и задач планирования на определенный период работы, соотнесение их с основной общеобразовательной программой дошкольного образования Учреждения, по которой организуется образовательный процесс, возрастным составом группы детей и приоритетным направлением образовательного процесса ДОУ;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Четкое представление результатов деятельности, которые должны быть достигнуты к концу планируемого периода;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Планирование предполагает не только процесс составления плана, но и мыслительную деятельность, 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и </w:t>
      </w:r>
      <w:r w:rsidRPr="00F03E4E">
        <w:rPr>
          <w:rFonts w:ascii="FlexySans-Bold" w:eastAsia="Times New Roman" w:hAnsi="FlexySans-Bold" w:cs="Times New Roman"/>
          <w:color w:val="555555"/>
          <w:sz w:val="28"/>
          <w:szCs w:val="28"/>
          <w:bdr w:val="none" w:sz="0" w:space="0" w:color="auto" w:frame="1"/>
          <w:lang w:eastAsia="ru-RU"/>
        </w:rPr>
        <w:t>как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предстоит сделать для достижения целей и решению поставленных задач.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Кроме того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план может корректироваться и уточняться в процессе его реализации.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inherit" w:eastAsia="Times New Roman" w:hAnsi="inherit" w:cs="Times New Roman"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Как бы ни был оформлен план образовательной работы с детьми, он должен отвечать определенным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принципам,  мы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их заимствовали  в ФГТ: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 содержанию образования: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соответствовать принципу развивающего образования, целью которого является развитие ребенка;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сочетать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соответствовать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обеспечивать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 построению образовательного процесса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- основываться на комплексно-тематическом принципе построения образовательного процесса;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 xml:space="preserve">- предусматривать решение программных образовательных задач в совместной деятельности взрослого и </w:t>
      </w:r>
      <w:proofErr w:type="gramStart"/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детей</w:t>
      </w:r>
      <w:proofErr w:type="gramEnd"/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F03E4E" w:rsidRPr="00F03E4E" w:rsidRDefault="00F03E4E" w:rsidP="00F03E4E">
      <w:pPr>
        <w:shd w:val="clear" w:color="auto" w:fill="FFFFFF"/>
        <w:spacing w:after="0" w:line="300" w:lineRule="atLeast"/>
        <w:ind w:left="60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- предполагать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 сейчас предлагаю Вашему вниманию модель перспективного плана образовательной работы.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– позволяет учитывать взаимосвязь между различными разделами работы с детьми, обеспечивает систематичность и последовательность в работе, позволяет планировать на основе анализа полученных результатов, обеспечивая единство работы воспитателей</w:t>
      </w:r>
      <w:r w:rsidRPr="00F03E4E">
        <w:rPr>
          <w:rFonts w:ascii="Monotype Corsiva" w:eastAsia="Times New Roman" w:hAnsi="Monotype Corsiva" w:cs="Tahoma"/>
          <w:color w:val="555555"/>
          <w:sz w:val="28"/>
          <w:szCs w:val="28"/>
          <w:bdr w:val="none" w:sz="0" w:space="0" w:color="auto" w:frame="1"/>
          <w:shd w:val="clear" w:color="auto" w:fill="FFFDE5"/>
          <w:lang w:eastAsia="ru-RU"/>
        </w:rPr>
        <w:t>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Перспективный план работы позволяет представить в единой системе работу с поэтапным достижением поставленной цели в течение длительного периода времени (года, полугодия, месяца).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Структура плана образовательной работы такова: 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713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темы месяца планируются с учетом возраста детей, сезонных явлений, традиционных мероприятий, праздников.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конце недели обобщаются все виды детской деятельности, проводится итоговое мероприятие, которое дает ощущение целостности и законченности определенного периода. В качестве итогового мероприятия могут выступать: создание разнообразных альбомов, рукописных книг, тематических выставок поделок и детских рисунков, спектакли, викторины, концерты, соревнования, КВН и др.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301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Тема: ___________</w:t>
      </w:r>
    </w:p>
    <w:p w:rsidR="00F03E4E" w:rsidRPr="00F03E4E" w:rsidRDefault="00F03E4E" w:rsidP="00F03E4E">
      <w:pPr>
        <w:shd w:val="clear" w:color="auto" w:fill="FFFFFF"/>
        <w:spacing w:after="0" w:line="301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Цель: _______________</w:t>
      </w:r>
    </w:p>
    <w:p w:rsidR="00F03E4E" w:rsidRPr="00F03E4E" w:rsidRDefault="00F03E4E" w:rsidP="00F03E4E">
      <w:pPr>
        <w:shd w:val="clear" w:color="auto" w:fill="FFFFFF"/>
        <w:spacing w:after="0" w:line="301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proofErr w:type="gramStart"/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Сроки:_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________________ </w:t>
      </w:r>
    </w:p>
    <w:p w:rsidR="00F03E4E" w:rsidRPr="00F03E4E" w:rsidRDefault="00F03E4E" w:rsidP="00F03E4E">
      <w:pPr>
        <w:shd w:val="clear" w:color="auto" w:fill="FFFFFF"/>
        <w:spacing w:after="0" w:line="301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Итоговое мероприятие: ________________</w:t>
      </w:r>
    </w:p>
    <w:p w:rsidR="00F03E4E" w:rsidRPr="00F03E4E" w:rsidRDefault="00F03E4E" w:rsidP="00F03E4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30"/>
          <w:szCs w:val="30"/>
          <w:bdr w:val="none" w:sz="0" w:space="0" w:color="auto" w:frame="1"/>
          <w:lang w:eastAsia="ru-RU"/>
        </w:rPr>
        <w:t> </w:t>
      </w:r>
    </w:p>
    <w:tbl>
      <w:tblPr>
        <w:tblW w:w="106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542"/>
        <w:gridCol w:w="3042"/>
        <w:gridCol w:w="1239"/>
        <w:gridCol w:w="2414"/>
        <w:gridCol w:w="459"/>
        <w:gridCol w:w="4153"/>
      </w:tblGrid>
      <w:tr w:rsidR="00F03E4E" w:rsidRPr="00F03E4E" w:rsidTr="00F03E4E">
        <w:trPr>
          <w:trHeight w:val="1624"/>
        </w:trPr>
        <w:tc>
          <w:tcPr>
            <w:tcW w:w="1278" w:type="dxa"/>
            <w:tcBorders>
              <w:top w:val="single" w:sz="8" w:space="0" w:color="auto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Образовательные области</w:t>
            </w:r>
          </w:p>
        </w:tc>
        <w:tc>
          <w:tcPr>
            <w:tcW w:w="2410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«Социально-коммуникативное развитие»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«Познавательное развитие»</w:t>
            </w:r>
          </w:p>
        </w:tc>
        <w:tc>
          <w:tcPr>
            <w:tcW w:w="1967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«Речевое развитие»</w:t>
            </w:r>
          </w:p>
        </w:tc>
        <w:tc>
          <w:tcPr>
            <w:tcW w:w="1850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1703" w:type="dxa"/>
            <w:gridSpan w:val="2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450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«Физическое развитие»</w:t>
            </w:r>
          </w:p>
        </w:tc>
      </w:tr>
      <w:tr w:rsidR="00F03E4E" w:rsidRPr="00F03E4E" w:rsidTr="00F03E4E">
        <w:trPr>
          <w:trHeight w:val="1545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rPr>
          <w:trHeight w:val="1515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НООД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rPr>
          <w:trHeight w:val="180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rPr>
          <w:trHeight w:val="8371"/>
        </w:trPr>
        <w:tc>
          <w:tcPr>
            <w:tcW w:w="1278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Игровая деятельность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, включая сюжетно-ролевую игру, игру с правилами и другие виды игры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Коммуникативная </w:t>
            </w:r>
            <w:proofErr w:type="gramStart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деятельность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общение и взаимодействие со взрослыми и сверстниками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)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Самообслуживание и элементарный бытовой труд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(в помещении и на улице)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Познавательно- исследовательская </w:t>
            </w:r>
            <w:proofErr w:type="gramStart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деятельность</w:t>
            </w:r>
            <w:r w:rsidRPr="00F03E4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исследования объектов окружающего мира и экспериментирования с ними)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Конструирование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из разного материала, включая конструкторы, модули, бумагу, природный и иной материал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Развитие речи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Изобразительная </w:t>
            </w:r>
            <w:proofErr w:type="gramStart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деятельность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рисование, лепка, аппликация)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Музыкальная деятельность</w:t>
            </w:r>
            <w:r w:rsidRPr="00F03E4E">
              <w:rPr>
                <w:rFonts w:ascii="Arial" w:eastAsia="Times New Roman" w:hAnsi="Arial" w:cs="Arial"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> (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Восприятие художественной литературы и фольклор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Двигательнаядеятельность</w:t>
            </w:r>
            <w:proofErr w:type="spellEnd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(овладение основными движениями) формы активности ребенка</w:t>
            </w:r>
          </w:p>
        </w:tc>
      </w:tr>
      <w:tr w:rsidR="00F03E4E" w:rsidRPr="00F03E4E" w:rsidTr="00F03E4E">
        <w:trPr>
          <w:trHeight w:val="255"/>
        </w:trPr>
        <w:tc>
          <w:tcPr>
            <w:tcW w:w="1278" w:type="dxa"/>
            <w:tcBorders>
              <w:top w:val="single" w:sz="8" w:space="0" w:color="auto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rPr>
          <w:trHeight w:val="525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детская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rPr>
          <w:trHeight w:val="400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  <w:r w:rsidRPr="00F03E4E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7F4C50F8" wp14:editId="79576392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rPr>
          <w:trHeight w:val="400"/>
        </w:trPr>
        <w:tc>
          <w:tcPr>
            <w:tcW w:w="12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Взаимодействие с </w:t>
            </w:r>
            <w:proofErr w:type="gramStart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родителями  по</w:t>
            </w:r>
            <w:proofErr w:type="gramEnd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реализа</w:t>
            </w:r>
            <w:proofErr w:type="spellEnd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ООП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</w:tbl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В соответствии с ФГОС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ДО  планируем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образовательную работу, охватывая следующие образовательные области: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Социально-коммуникативное развитие;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Познавательно развитие;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Речевое развитие;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Художественно-эстетическое;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8"/>
          <w:szCs w:val="28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Физическое развитие.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Социально-коммуникативное развитие направлено на присвоение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 формирование основ безопасности в быту, социуме, природе.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Познавательное развитие 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др.).о планете Земля как общем доме людей, об особенностях ее природы, многообразии стран и народов мира.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Речевое развитие 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фонематического слуха; формирование звуковой аналитико-синтетической активности как предпосылки обучения грамоте.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Художественно-эстетическое </w:t>
      </w:r>
      <w:proofErr w:type="spell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развитиепредполагает</w:t>
      </w:r>
      <w:proofErr w:type="spell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развитие предпосылок ценностно-смыслового восприятия и понимания произведений искусства 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(словесного, музыкального, изобразительного), мира природы; становления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inherit" w:eastAsia="Times New Roman" w:hAnsi="inherit" w:cs="Times New Roman"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Физическое развитие включает приобретение опыта в следующих видах поведения детей: двигательном, в том числе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Освоение образовательных областей проходит через все виды детской деятельности.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Таким образом, прослеживается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интеграция  всех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образовательных  областей и видов детской деятельности в течение недели.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Календарный план образовательного процесса–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</w:t>
      </w:r>
      <w:proofErr w:type="spellStart"/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работы.От</w:t>
      </w:r>
      <w:proofErr w:type="spellEnd"/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того, насколько продуманно, грамотно осуществлено планирование, зависит эффективность образовательной работы в целом.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Организация образовательного процесса предполагает реализацию основной образовательной программы дошкольного образования через деятельность с детьми в следующих разделах: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Совместная деятельность с детьми разделена на подразделы – НООД и деятельность,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осуществляемая  в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ходе режимных моментах.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НООД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– взрослый выступает в позиции партнера детей, участвующего в совместной деятельности, но партнера – инициатора. При этом он не обязывает детей </w:t>
      </w:r>
      <w:proofErr w:type="spell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копределенного</w:t>
      </w:r>
      <w:proofErr w:type="spell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рода активности, демонстрируя образцы её организации, в то же время, взрослый как партнер, поощряет и учитывает детскую инициативу в развертывании деятельности.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Деятельность в режимных моментах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: 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предусматривает обязательную взаимосвязь с организованным обучением. Именно в процессе совместной 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деятельности взрослый работает над закреплением, уточнением, углублением представлений, понятий, умений.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Этот раздел самый насыщенный разнообразной деятельностью.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Перечислим основные «необходимости» каждого дня: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индивидуальный диалог с каждым ребенком;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совместная двигательная деятельность (на улице, в группе);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чтение или рассказывание;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дидактические упражнения, развивающие игры;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творческие игры;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наблюдения (в группе, на воздухе);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proofErr w:type="spell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упражнения на релаксацию, театр;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труд (различные виды);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художественно-продуктивная деятельность;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музыка;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познавательная пятиминутка и др.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ahoma" w:eastAsia="Times New Roman" w:hAnsi="Tahoma" w:cs="Tahoma"/>
          <w:color w:val="555555"/>
          <w:sz w:val="18"/>
          <w:szCs w:val="18"/>
          <w:bdr w:val="none" w:sz="0" w:space="0" w:color="auto" w:frame="1"/>
          <w:lang w:eastAsia="ru-RU"/>
        </w:rPr>
        <w:t>  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Зная их педагог,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во-первых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не упустит основных доминант в работе с детьми,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F03E4E">
        <w:rPr>
          <w:rFonts w:ascii="Times New Roman" w:eastAsia="Times New Roman" w:hAnsi="Times New Roman" w:cs="Times New Roman"/>
          <w:color w:val="555555"/>
          <w:sz w:val="14"/>
          <w:szCs w:val="14"/>
          <w:bdr w:val="none" w:sz="0" w:space="0" w:color="auto" w:frame="1"/>
          <w:lang w:eastAsia="ru-RU"/>
        </w:rPr>
        <w:t>        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во-вторых, сможет планировать совместную деятельность достаточно кратко, указывая основное содержание.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 этом педагог находится в партнерской позиции с ребенком.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Совместную деятельность взрослых и детей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осуществляемую  в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ходе режимных </w:t>
      </w:r>
      <w:proofErr w:type="spell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моментовпрописываем</w:t>
      </w:r>
      <w:proofErr w:type="spell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согласно режимным отрезкам: утро, прогулка, вечер.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Утро 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ahoma" w:eastAsia="Times New Roman" w:hAnsi="Tahoma" w:cs="Tahoma"/>
          <w:color w:val="555555"/>
          <w:sz w:val="18"/>
          <w:szCs w:val="18"/>
          <w:bdr w:val="none" w:sz="0" w:space="0" w:color="auto" w:frame="1"/>
          <w:lang w:eastAsia="ru-RU"/>
        </w:rPr>
        <w:t>   </w:t>
      </w:r>
    </w:p>
    <w:p w:rsidR="00F03E4E" w:rsidRPr="00F03E4E" w:rsidRDefault="00F03E4E" w:rsidP="00F03E4E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Прогулка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Задача прогулки в первую половину дня — восстановить силы после занятий, получить максимальный положительный заряд</w:t>
      </w:r>
      <w:r w:rsidRPr="00F03E4E">
        <w:rPr>
          <w:rFonts w:ascii="FlexySans-Bold" w:eastAsia="Times New Roman" w:hAnsi="FlexySans-Bold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Вечер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Создать радостное настроение, чтобы на следующий день ребенок с удовольствием шел в детский сад.</w:t>
      </w:r>
      <w:r w:rsidRPr="00F03E4E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pPr w:leftFromText="45" w:rightFromText="45" w:vertAnchor="text"/>
        <w:tblW w:w="10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444"/>
        <w:gridCol w:w="2714"/>
        <w:gridCol w:w="2511"/>
        <w:gridCol w:w="1794"/>
      </w:tblGrid>
      <w:tr w:rsidR="00F03E4E" w:rsidRPr="00F03E4E" w:rsidTr="00F03E4E">
        <w:tc>
          <w:tcPr>
            <w:tcW w:w="97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Дата день недели</w:t>
            </w:r>
          </w:p>
        </w:tc>
        <w:tc>
          <w:tcPr>
            <w:tcW w:w="4979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 </w:t>
            </w:r>
          </w:p>
          <w:p w:rsidR="00F03E4E" w:rsidRPr="00F03E4E" w:rsidRDefault="00F03E4E" w:rsidP="00F03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Совместная деятельность воспитателя с детьми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 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Самостоятельная детская деятельность</w:t>
            </w:r>
          </w:p>
        </w:tc>
        <w:tc>
          <w:tcPr>
            <w:tcW w:w="1441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  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Взаимод</w:t>
            </w:r>
            <w:proofErr w:type="spellEnd"/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 xml:space="preserve">. с родителями по </w:t>
            </w:r>
            <w:proofErr w:type="spellStart"/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реализа</w:t>
            </w:r>
            <w:proofErr w:type="spellEnd"/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-</w:t>
            </w:r>
          </w:p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proofErr w:type="spellStart"/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 xml:space="preserve"> ООП</w:t>
            </w:r>
          </w:p>
        </w:tc>
      </w:tr>
      <w:tr w:rsidR="00F03E4E" w:rsidRPr="00F03E4E" w:rsidTr="00F03E4E">
        <w:tc>
          <w:tcPr>
            <w:tcW w:w="971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НООД</w:t>
            </w:r>
          </w:p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bdr w:val="none" w:sz="0" w:space="0" w:color="auto" w:frame="1"/>
                <w:lang w:eastAsia="ru-RU"/>
              </w:rPr>
              <w:t>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</w:p>
        </w:tc>
      </w:tr>
      <w:tr w:rsidR="00F03E4E" w:rsidRPr="00F03E4E" w:rsidTr="00F03E4E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  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  <w:tr w:rsidR="00F03E4E" w:rsidRPr="00F03E4E" w:rsidTr="00F03E4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E4E" w:rsidRPr="00F03E4E" w:rsidRDefault="00F03E4E" w:rsidP="00F03E4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  <w:r w:rsidRPr="00F03E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Индивидуальная деятельность с детьми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F03E4E" w:rsidRPr="00F03E4E" w:rsidRDefault="00F03E4E" w:rsidP="00F03E4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30"/>
                <w:szCs w:val="30"/>
                <w:lang w:eastAsia="ru-RU"/>
              </w:rPr>
            </w:pPr>
          </w:p>
        </w:tc>
      </w:tr>
    </w:tbl>
    <w:p w:rsidR="00F03E4E" w:rsidRPr="00F03E4E" w:rsidRDefault="00F03E4E" w:rsidP="00F03E4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Следующим разделом является </w:t>
      </w:r>
      <w:r w:rsidRPr="00F03E4E">
        <w:rPr>
          <w:rFonts w:ascii="FlexySans-Bold" w:eastAsia="Times New Roman" w:hAnsi="FlexySans-Bold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самостоятельная детская деятельность, 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она включает в себя: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1) свободную деятельность воспитанников в условиях созданной педагогами предметно-развивающей образовательной среды,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обеспечивающую  выбор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каждым ребенком деятельности по интересам и позволяющую ему взаимодействовать со сверстниками или действовать индивидуально;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2) организованную воспитателем деятельность воспитанников,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направленную  на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решение задач, связанных с интересами других людей (эмоциональное благополучие других людей, помощь другим в быту и др.).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 Схема развития любого вида деятельности в соответствии с концепцией Л. С. Выготского такова: сначала она осуществляется совместной деятельностью с взрослыми, затем – в совместной деятельности со сверстниками и, наконец, становится самостоятельной деятельностью ребенка.  При этом особая роль отводится воспитателю.</w:t>
      </w:r>
    </w:p>
    <w:p w:rsidR="00F03E4E" w:rsidRPr="00F03E4E" w:rsidRDefault="00F03E4E" w:rsidP="00F03E4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Воспитатель создает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разнообразную  предметно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-развивающую игровую среду, которая обеспечивает ребенку познавательную активность, соответствует его интересам и имеет развивающий характер. 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</w:t>
      </w:r>
    </w:p>
    <w:p w:rsidR="00F03E4E" w:rsidRPr="00F03E4E" w:rsidRDefault="00F03E4E" w:rsidP="00F03E4E">
      <w:pPr>
        <w:shd w:val="clear" w:color="auto" w:fill="FFFFFF"/>
        <w:spacing w:after="0" w:line="315" w:lineRule="atLeast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 Признаками самостоятельной деятельности являются то, что ребенок самостоятельно переносит усвоенное на занятиях, в общении с педагогом в собственную новую деятельность, применяет для решения новых задач.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left="225" w:right="225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 xml:space="preserve">Индивидуальная деятельность с детьми </w:t>
      </w:r>
      <w:proofErr w:type="gramStart"/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планируется  во</w:t>
      </w:r>
      <w:proofErr w:type="gramEnd"/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t>  всех разделах плана.</w:t>
      </w:r>
    </w:p>
    <w:p w:rsidR="00F03E4E" w:rsidRPr="00F03E4E" w:rsidRDefault="00F03E4E" w:rsidP="00F03E4E">
      <w:pPr>
        <w:shd w:val="clear" w:color="auto" w:fill="FFFFFF"/>
        <w:spacing w:after="0" w:line="450" w:lineRule="atLeast"/>
        <w:ind w:left="225" w:right="225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inherit" w:eastAsia="Times New Roman" w:hAnsi="inherit" w:cs="Tahoma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Индивидуальная работа с детьми заключается в конкретизации общих целей воспитания с возрастными и индивидуальными особенностями, в гибком использовании методов и форм воспитания, а также организация оптимальных условий для развития отдельного ребенка.</w:t>
      </w:r>
    </w:p>
    <w:p w:rsidR="00F03E4E" w:rsidRPr="00F03E4E" w:rsidRDefault="00F03E4E" w:rsidP="00F03E4E">
      <w:pPr>
        <w:shd w:val="clear" w:color="auto" w:fill="FFFFFF"/>
        <w:spacing w:after="0" w:line="240" w:lineRule="auto"/>
        <w:ind w:left="225" w:right="225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Планирование задач, содержания и методов индивидуальной работы с детьми выполняют воспитатели на основании результатов повседневных наблюдений за ребёнком, анализа его деятельности и бесед с родителями.</w:t>
      </w:r>
    </w:p>
    <w:p w:rsidR="00F03E4E" w:rsidRPr="00F03E4E" w:rsidRDefault="00F03E4E" w:rsidP="00F03E4E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FlexySans" w:eastAsia="Times New Roman" w:hAnsi="FlexySans" w:cs="Tahoma"/>
          <w:color w:val="555555"/>
          <w:sz w:val="30"/>
          <w:szCs w:val="30"/>
          <w:lang w:eastAsia="ru-RU"/>
        </w:rPr>
      </w:pP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разделе </w:t>
      </w:r>
      <w:r w:rsidRPr="00F03E4E">
        <w:rPr>
          <w:rFonts w:ascii="FlexySans-Bold" w:eastAsia="Times New Roman" w:hAnsi="FlexySans-Bold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взаимодействие с родителями по реализации ООП</w:t>
      </w:r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. Для объединения усилий по </w:t>
      </w:r>
      <w:proofErr w:type="gramStart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реализации  целей</w:t>
      </w:r>
      <w:proofErr w:type="gramEnd"/>
      <w:r w:rsidRPr="00F03E4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 задач образовательных областей на основе темы недели, воспитатель планирует обращение к родителям с просьбами по продолжению дома начатой работы с детьми в детском саду: придумать сказку, нарисовать, вырезать, прочитать и т.п.  Также это позволяет родителям устранить дефицит общения с детьми, избежать стихийности воспитательных воздействий, научиться вовлекать детей в деятельность.</w:t>
      </w:r>
    </w:p>
    <w:p w:rsidR="00775266" w:rsidRDefault="00775266"/>
    <w:sectPr w:rsidR="0077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ySans-Bold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BD"/>
    <w:rsid w:val="005902BD"/>
    <w:rsid w:val="00775266"/>
    <w:rsid w:val="00F0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C574A-E4D1-4129-8429-97D2A6EF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5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1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2407</Words>
  <Characters>13721</Characters>
  <Application>Microsoft Office Word</Application>
  <DocSecurity>0</DocSecurity>
  <Lines>114</Lines>
  <Paragraphs>32</Paragraphs>
  <ScaleCrop>false</ScaleCrop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2022-11-23T05:24:00Z</dcterms:created>
  <dcterms:modified xsi:type="dcterms:W3CDTF">2022-11-23T05:27:00Z</dcterms:modified>
</cp:coreProperties>
</file>